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FE86A" w14:textId="77777777" w:rsidR="009602ED" w:rsidRDefault="00602667">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3F83FD87" w14:textId="58818D8E" w:rsidR="009602ED" w:rsidRDefault="00602667">
      <w:pPr>
        <w:jc w:val="center"/>
        <w:rPr>
          <w:b/>
          <w:caps/>
        </w:rPr>
      </w:pPr>
      <w:bookmarkStart w:id="0" w:name="_Hlk179204953"/>
      <w:r>
        <w:rPr>
          <w:b/>
        </w:rPr>
        <w:t xml:space="preserve">DĖL KITOS PASKIRTIES VALSTYBINĖS ŽEMĖS SKLYPO, ESANČIO SEDOS G. 30A, YLAKIŲ MIESTELYJE, SKUODO RAJONO SAVIVALDYBĖJE, </w:t>
      </w:r>
      <w:r>
        <w:rPr>
          <w:b/>
          <w:caps/>
        </w:rPr>
        <w:t xml:space="preserve">pardavimo atviro aukciono būdu </w:t>
      </w:r>
    </w:p>
    <w:bookmarkEnd w:id="0"/>
    <w:p w14:paraId="45A207C6" w14:textId="77777777" w:rsidR="009602ED" w:rsidRDefault="009602ED">
      <w:pPr>
        <w:jc w:val="center"/>
        <w:rPr>
          <w:b/>
          <w:caps/>
        </w:rPr>
      </w:pPr>
    </w:p>
    <w:p w14:paraId="4D4F1BDB" w14:textId="2C8BEA91" w:rsidR="009602ED" w:rsidRDefault="00602667">
      <w:pPr>
        <w:widowControl w:val="0"/>
        <w:tabs>
          <w:tab w:val="center" w:pos="851"/>
          <w:tab w:val="left" w:pos="1134"/>
          <w:tab w:val="center" w:pos="4153"/>
          <w:tab w:val="right" w:pos="8306"/>
        </w:tabs>
        <w:jc w:val="center"/>
        <w:rPr>
          <w:szCs w:val="24"/>
        </w:rPr>
      </w:pPr>
      <w:r>
        <w:rPr>
          <w:color w:val="000000"/>
          <w:szCs w:val="24"/>
          <w:shd w:val="clear" w:color="auto" w:fill="FFFFFF"/>
        </w:rPr>
        <w:t>2024 m. spalio 11 d. Nr. T10-213</w:t>
      </w:r>
    </w:p>
    <w:p w14:paraId="6EEC6EC8" w14:textId="77777777" w:rsidR="009602ED" w:rsidRDefault="00602667">
      <w:pPr>
        <w:widowControl w:val="0"/>
        <w:tabs>
          <w:tab w:val="center" w:pos="851"/>
          <w:tab w:val="left" w:pos="1134"/>
          <w:tab w:val="center" w:pos="4153"/>
          <w:tab w:val="right" w:pos="8306"/>
        </w:tabs>
        <w:jc w:val="center"/>
        <w:rPr>
          <w:szCs w:val="24"/>
        </w:rPr>
      </w:pPr>
      <w:r>
        <w:rPr>
          <w:szCs w:val="24"/>
        </w:rPr>
        <w:t>Skuodas</w:t>
      </w:r>
    </w:p>
    <w:p w14:paraId="7F62E0C5" w14:textId="77777777" w:rsidR="009602ED" w:rsidRDefault="009602ED">
      <w:pPr>
        <w:widowControl w:val="0"/>
        <w:tabs>
          <w:tab w:val="center" w:pos="851"/>
          <w:tab w:val="left" w:pos="1134"/>
          <w:tab w:val="center" w:pos="4153"/>
          <w:tab w:val="right" w:pos="8306"/>
        </w:tabs>
        <w:ind w:firstLine="1247"/>
        <w:jc w:val="both"/>
        <w:rPr>
          <w:szCs w:val="24"/>
        </w:rPr>
      </w:pPr>
    </w:p>
    <w:p w14:paraId="0F55D7FC" w14:textId="7022E2A7" w:rsidR="009602ED" w:rsidRDefault="00602667">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91 ir 92</w:t>
      </w:r>
      <w:r>
        <w:t xml:space="preserve"> punktais, V</w:t>
      </w:r>
      <w:r>
        <w:rPr>
          <w:iCs/>
        </w:rPr>
        <w:t xml:space="preserve">alstybinės žemės sklypų pardavimo ir nuomos aukcionų organizavimo </w:t>
      </w:r>
      <w:r>
        <w:rPr>
          <w:bCs/>
        </w:rPr>
        <w:t xml:space="preserve">taisyklių, patvirtintų Lietuvos Respublikos Vyriausybės </w:t>
      </w:r>
      <w:r>
        <w:t>2014 m. kovo 19 d. nutarimu Nr. 261 „Dėl Valstybinės žemės sklypų pardavimo ir nuomos aukcionų organizavimo taisyklių patvirtinimo</w:t>
      </w:r>
      <w:r>
        <w:rPr>
          <w:lang w:eastAsia="lt-LT"/>
        </w:rPr>
        <w:t xml:space="preserve">“, 3 ir 6 </w:t>
      </w:r>
      <w:r>
        <w:t xml:space="preserve">punktais, </w:t>
      </w:r>
      <w:r>
        <w:rPr>
          <w:lang w:eastAsia="lt-LT"/>
        </w:rPr>
        <w:t xml:space="preserve">Lietuvos Respublikos Vyriausybės 1999 m. vasario 24 d. nutarimo Nr. 205 „Dėl </w:t>
      </w:r>
      <w:bookmarkStart w:id="1" w:name="_Hlk158291509"/>
      <w:r>
        <w:rPr>
          <w:lang w:eastAsia="lt-LT"/>
        </w:rPr>
        <w:t>žemės įvertinimo tvarkos</w:t>
      </w:r>
      <w:bookmarkEnd w:id="1"/>
      <w:r>
        <w:rPr>
          <w:lang w:eastAsia="lt-LT"/>
        </w:rPr>
        <w:t xml:space="preserve">“ 5.2 papunkčiu, </w:t>
      </w:r>
      <w:r>
        <w:t xml:space="preserve">Skuodo rajono savivaldybės taryba </w:t>
      </w:r>
      <w:r w:rsidRPr="0044577D">
        <w:rPr>
          <w:spacing w:val="40"/>
        </w:rPr>
        <w:t>n</w:t>
      </w:r>
      <w:r w:rsidR="0044577D" w:rsidRPr="0044577D">
        <w:rPr>
          <w:spacing w:val="40"/>
        </w:rPr>
        <w:t>usprendži</w:t>
      </w:r>
      <w:r w:rsidR="0044577D">
        <w:t>a</w:t>
      </w:r>
      <w:r>
        <w:t>:</w:t>
      </w:r>
    </w:p>
    <w:p w14:paraId="6B4BA01B" w14:textId="761948D8" w:rsidR="009602ED" w:rsidRDefault="00602667">
      <w:pPr>
        <w:ind w:firstLine="1247"/>
        <w:jc w:val="both"/>
        <w:rPr>
          <w:szCs w:val="24"/>
        </w:rPr>
      </w:pPr>
      <w:r>
        <w:t xml:space="preserve">1. Teikti Nacionalinei žemės tarnybai </w:t>
      </w:r>
      <w:r>
        <w:rPr>
          <w:szCs w:val="24"/>
        </w:rPr>
        <w:t>prie Aplinkos ministerijos</w:t>
      </w:r>
      <w:r>
        <w:t xml:space="preserve"> parduoti atvirame aukcione 0,1090 ha naują kitos paskirties valstybinės žemės sklypą, kadastro Nr. 7516/0003:378, unikalus Nr. 4400-6435-0138, esantį Sedos g. 30A, Ylakių miestelyje, Skuodo rajono savivaldybėje. Žemės sklypui nustatytas žemės sklypo naudojimo būdas – vienbučių ir dvibučių gyvenamųjų pastatų teritorijos. Žymos apie Nekilnojamojo turto registre neįregistruotas teritorijas, kuriose taikomos specialiosios žemės naudojimo sąlygos – nėra; įregistruotų teritorijų, kuriose taikomos specialiosios žemės naudojimo sąlygos – </w:t>
      </w:r>
      <w:bookmarkStart w:id="2" w:name="_Hlk99022566"/>
      <w:r>
        <w:rPr>
          <w:szCs w:val="24"/>
        </w:rPr>
        <w:t>e</w:t>
      </w:r>
      <w:r>
        <w:rPr>
          <w:color w:val="000000"/>
          <w:szCs w:val="24"/>
          <w:lang w:eastAsia="lt-LT"/>
        </w:rPr>
        <w:t>lektroninių ryšių tinklų elektroninių ryšių infrastruktūros apsaugos zonos (III skyrius, vienuoliktasis skirsnis)</w:t>
      </w:r>
      <w:bookmarkEnd w:id="2"/>
      <w:r>
        <w:rPr>
          <w:color w:val="000000"/>
          <w:szCs w:val="24"/>
          <w:lang w:eastAsia="lt-LT"/>
        </w:rPr>
        <w:t>, 0,0077 ha; elektroninių ryšių tinklų elektroninių ryšių infrastruktūros apsaugos zonos (III skyrius, vienuoliktasis skirsnis) 0,0043 ha; kelių apsaugos zonos (III skyrius, antrasis skirsnis) 0,0649 ha;</w:t>
      </w:r>
      <w:r>
        <w:rPr>
          <w:szCs w:val="24"/>
        </w:rPr>
        <w:t xml:space="preserve"> žemės sklypui nustatytas servitutas: kelio servitutas – teisė važiuoti transporto priemonėmis, naudotis pėsčiųjų taku, varyti galvijus (tarnaujantis daiktas), 0,0122 ha. </w:t>
      </w:r>
    </w:p>
    <w:p w14:paraId="4F4A298A" w14:textId="77777777" w:rsidR="009602ED" w:rsidRDefault="00602667">
      <w:pPr>
        <w:ind w:firstLine="1247"/>
        <w:jc w:val="both"/>
        <w:rPr>
          <w:caps/>
          <w:sz w:val="18"/>
          <w:szCs w:val="18"/>
          <w:lang w:eastAsia="lt-LT"/>
        </w:rPr>
      </w:pPr>
      <w:r>
        <w:t xml:space="preserve">2. </w:t>
      </w:r>
      <w:r w:rsidRPr="00E3540E">
        <w:t>Pat</w:t>
      </w:r>
      <w:r w:rsidRPr="00E3540E">
        <w:rPr>
          <w:lang w:eastAsia="lt-LT"/>
        </w:rPr>
        <w:t xml:space="preserve">virtinti </w:t>
      </w:r>
      <w:r>
        <w:rPr>
          <w:lang w:eastAsia="lt-LT"/>
        </w:rPr>
        <w:t xml:space="preserve">šio sprendimo 1 punkte nurodyto valstybinės žemės sklypo pradinę pardavimo kainą (be aukciono organizavimo išlaidų) – </w:t>
      </w:r>
      <w:r>
        <w:t xml:space="preserve">1208 </w:t>
      </w:r>
      <w:r>
        <w:rPr>
          <w:lang w:eastAsia="lt-LT"/>
        </w:rPr>
        <w:t xml:space="preserve">(vienas tūkstantis du šimtai aštuoni) </w:t>
      </w:r>
      <w:r>
        <w:t>Eur</w:t>
      </w:r>
      <w:r>
        <w:rPr>
          <w:lang w:eastAsia="lt-LT"/>
        </w:rPr>
        <w:t xml:space="preserve">. Sklypas </w:t>
      </w:r>
      <w:r>
        <w:t>gali būti parduodamas iš karto arba išsimokėtinai, bet ne per ilgesnį kaip 15 metų laikotarpį.</w:t>
      </w:r>
    </w:p>
    <w:p w14:paraId="6B28652D" w14:textId="77777777" w:rsidR="009602ED" w:rsidRDefault="00602667">
      <w:pPr>
        <w:widowControl w:val="0"/>
        <w:tabs>
          <w:tab w:val="center" w:pos="851"/>
          <w:tab w:val="left" w:pos="1134"/>
          <w:tab w:val="center" w:pos="4153"/>
          <w:tab w:val="right" w:pos="8306"/>
        </w:tabs>
        <w:ind w:firstLine="1247"/>
        <w:jc w:val="both"/>
      </w:pPr>
      <w:r>
        <w:t>3. Siūlyti į aukciono sąlygas įrašyti:</w:t>
      </w:r>
    </w:p>
    <w:p w14:paraId="07BE6B95" w14:textId="77777777" w:rsidR="009602ED" w:rsidRDefault="00602667">
      <w:pPr>
        <w:widowControl w:val="0"/>
        <w:tabs>
          <w:tab w:val="center" w:pos="851"/>
          <w:tab w:val="left" w:pos="1134"/>
          <w:tab w:val="center" w:pos="4153"/>
          <w:tab w:val="right" w:pos="8306"/>
        </w:tabs>
        <w:ind w:firstLine="1247"/>
        <w:jc w:val="both"/>
      </w:pPr>
      <w:r>
        <w:t>3.1. aukciono pradžia – po 2 (dviejų) mėnesių nuo visų reikalingų dokumentų ir duomenų pateikimo Nacionalinei žemės tarnybai prie Aplinkos ministerijos;</w:t>
      </w:r>
    </w:p>
    <w:p w14:paraId="2F31ECE6" w14:textId="430C7F67" w:rsidR="009602ED" w:rsidRDefault="00602667">
      <w:pPr>
        <w:widowControl w:val="0"/>
        <w:tabs>
          <w:tab w:val="center" w:pos="851"/>
          <w:tab w:val="left" w:pos="1134"/>
          <w:tab w:val="center" w:pos="4153"/>
          <w:tab w:val="right" w:pos="8306"/>
        </w:tabs>
        <w:ind w:firstLine="1247"/>
        <w:jc w:val="both"/>
      </w:pPr>
      <w:r>
        <w:t>3.2. minimalus privalomas aukciono dalyvių skaičius – bent 1 (vienas) dalyvis;</w:t>
      </w:r>
    </w:p>
    <w:p w14:paraId="295A0F1E" w14:textId="518072DA" w:rsidR="009602ED" w:rsidRDefault="00602667">
      <w:pPr>
        <w:pStyle w:val="Pagrindiniotekstotrauka2"/>
        <w:spacing w:after="0" w:line="240" w:lineRule="auto"/>
        <w:ind w:left="0" w:firstLine="1247"/>
      </w:pPr>
      <w:r>
        <w:t>3.3. aukcionui neįvykus, pakartotinį aukcioną skelbti vieną kartą.</w:t>
      </w:r>
    </w:p>
    <w:p w14:paraId="7F02CA63" w14:textId="47C2E644" w:rsidR="009602ED" w:rsidRDefault="00602667">
      <w:pPr>
        <w:widowControl w:val="0"/>
        <w:tabs>
          <w:tab w:val="center" w:pos="851"/>
          <w:tab w:val="left" w:pos="1134"/>
          <w:tab w:val="center" w:pos="4153"/>
          <w:tab w:val="right" w:pos="8306"/>
        </w:tabs>
        <w:ind w:firstLine="1247"/>
        <w:jc w:val="both"/>
      </w:pPr>
      <w:r>
        <w:t>4. Nurodyti, kad šis sprendimas per vieną mėnesį nuo jo paskelbimo arba įteikimo suinteresuotai šaliai dienos gali būti skundžiamas Lietuvos administracinių ginčų komisijos Klaipėdos apygardos skyriui (J. Janonio g. 24, Klaipėda) Lietuvos Respublikos ikiteisminio administracinių ginčų nagrinėjimo tvarkos įstatymo nustatyta tvarka arba Regionų apygardos administracinio teismo Klaipėdos rūmams (Galinio Pylimo g. 9, Klaipėda) Lietuvos Respublikos administracinių bylų teisenos įstatymo nustatyta tvarka.</w:t>
      </w:r>
    </w:p>
    <w:p w14:paraId="291B25A9" w14:textId="77777777" w:rsidR="009602ED" w:rsidRDefault="009602ED">
      <w:pPr>
        <w:pStyle w:val="Pagrindiniotekstotrauka2"/>
        <w:spacing w:line="240" w:lineRule="auto"/>
        <w:ind w:firstLine="1247"/>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4577D" w14:paraId="365BEFA5" w14:textId="77777777" w:rsidTr="0044577D">
        <w:tc>
          <w:tcPr>
            <w:tcW w:w="4814" w:type="dxa"/>
          </w:tcPr>
          <w:p w14:paraId="2CE26BFB" w14:textId="67465656" w:rsidR="0044577D" w:rsidRDefault="0044577D" w:rsidP="0044577D">
            <w:pPr>
              <w:tabs>
                <w:tab w:val="left" w:pos="5670"/>
                <w:tab w:val="left" w:pos="7044"/>
              </w:tabs>
              <w:ind w:hanging="120"/>
              <w:jc w:val="both"/>
              <w:rPr>
                <w:szCs w:val="24"/>
              </w:rPr>
            </w:pPr>
            <w:r>
              <w:rPr>
                <w:szCs w:val="24"/>
              </w:rPr>
              <w:t>Savivaldybės meras</w:t>
            </w:r>
          </w:p>
        </w:tc>
        <w:tc>
          <w:tcPr>
            <w:tcW w:w="4815" w:type="dxa"/>
          </w:tcPr>
          <w:p w14:paraId="055559A0" w14:textId="77777777" w:rsidR="0044577D" w:rsidRDefault="0044577D">
            <w:pPr>
              <w:tabs>
                <w:tab w:val="left" w:pos="5670"/>
                <w:tab w:val="left" w:pos="7044"/>
              </w:tabs>
              <w:jc w:val="both"/>
              <w:rPr>
                <w:szCs w:val="24"/>
              </w:rPr>
            </w:pPr>
          </w:p>
        </w:tc>
      </w:tr>
    </w:tbl>
    <w:p w14:paraId="11809B3D" w14:textId="1FD9E486" w:rsidR="009602ED" w:rsidRDefault="009602ED">
      <w:pPr>
        <w:tabs>
          <w:tab w:val="left" w:pos="5670"/>
          <w:tab w:val="left" w:pos="7044"/>
        </w:tabs>
        <w:jc w:val="both"/>
        <w:rPr>
          <w:szCs w:val="24"/>
        </w:rPr>
      </w:pPr>
    </w:p>
    <w:p w14:paraId="0DD03AA5" w14:textId="77777777" w:rsidR="009602ED" w:rsidRDefault="009602ED">
      <w:pPr>
        <w:jc w:val="both"/>
        <w:rPr>
          <w:lang w:eastAsia="de-DE"/>
        </w:rPr>
      </w:pPr>
    </w:p>
    <w:p w14:paraId="60D6AAA9" w14:textId="1B08AD13" w:rsidR="009602ED" w:rsidRDefault="00602667">
      <w:pPr>
        <w:jc w:val="both"/>
        <w:rPr>
          <w:lang w:eastAsia="de-DE"/>
        </w:rPr>
      </w:pPr>
      <w:r>
        <w:rPr>
          <w:lang w:eastAsia="de-DE"/>
        </w:rPr>
        <w:t>Jolanta Juškienė, tel. (8 440) 44 868</w:t>
      </w:r>
    </w:p>
    <w:p w14:paraId="7E700E4A" w14:textId="77777777" w:rsidR="009602ED" w:rsidRDefault="009602ED">
      <w:pPr>
        <w:jc w:val="both"/>
        <w:rPr>
          <w:lang w:eastAsia="de-DE"/>
        </w:rPr>
      </w:pPr>
    </w:p>
    <w:sectPr w:rsidR="009602ED">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9F765" w14:textId="77777777" w:rsidR="00216848" w:rsidRDefault="00216848">
      <w:r>
        <w:separator/>
      </w:r>
    </w:p>
  </w:endnote>
  <w:endnote w:type="continuationSeparator" w:id="0">
    <w:p w14:paraId="0FA63900" w14:textId="77777777" w:rsidR="00216848" w:rsidRDefault="00216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8BD68" w14:textId="77777777" w:rsidR="009602ED" w:rsidRDefault="009602E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DB59A" w14:textId="77777777" w:rsidR="009602ED" w:rsidRDefault="009602E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5A3CA" w14:textId="77777777" w:rsidR="009602ED" w:rsidRDefault="009602E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BDD41" w14:textId="77777777" w:rsidR="00216848" w:rsidRDefault="00216848">
      <w:r>
        <w:separator/>
      </w:r>
    </w:p>
  </w:footnote>
  <w:footnote w:type="continuationSeparator" w:id="0">
    <w:p w14:paraId="048DADBD" w14:textId="77777777" w:rsidR="00216848" w:rsidRDefault="00216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599DD" w14:textId="77777777" w:rsidR="009602ED" w:rsidRDefault="009602E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5291F" w14:textId="77777777" w:rsidR="009602ED" w:rsidRDefault="00602667">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02CE6" w14:textId="77777777" w:rsidR="009602ED" w:rsidRDefault="00602667">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901788"/>
    <w:multiLevelType w:val="hybridMultilevel"/>
    <w:tmpl w:val="087E45E4"/>
    <w:lvl w:ilvl="0" w:tplc="B70245DA">
      <w:start w:val="1"/>
      <w:numFmt w:val="decimal"/>
      <w:lvlText w:val="%1."/>
      <w:lvlJc w:val="left"/>
      <w:pPr>
        <w:ind w:left="1607" w:hanging="360"/>
      </w:pPr>
      <w:rPr>
        <w:rFonts w:hint="default"/>
      </w:rPr>
    </w:lvl>
    <w:lvl w:ilvl="1" w:tplc="21A2A7C2">
      <w:start w:val="1"/>
      <w:numFmt w:val="lowerLetter"/>
      <w:lvlText w:val="%2."/>
      <w:lvlJc w:val="left"/>
      <w:pPr>
        <w:ind w:left="2327" w:hanging="360"/>
      </w:pPr>
    </w:lvl>
    <w:lvl w:ilvl="2" w:tplc="5F1E593A">
      <w:start w:val="1"/>
      <w:numFmt w:val="lowerRoman"/>
      <w:lvlText w:val="%3."/>
      <w:lvlJc w:val="right"/>
      <w:pPr>
        <w:ind w:left="3047" w:hanging="180"/>
      </w:pPr>
    </w:lvl>
    <w:lvl w:ilvl="3" w:tplc="825A3000">
      <w:start w:val="1"/>
      <w:numFmt w:val="decimal"/>
      <w:lvlText w:val="%4."/>
      <w:lvlJc w:val="left"/>
      <w:pPr>
        <w:ind w:left="3767" w:hanging="360"/>
      </w:pPr>
    </w:lvl>
    <w:lvl w:ilvl="4" w:tplc="D4E63B9E">
      <w:start w:val="1"/>
      <w:numFmt w:val="lowerLetter"/>
      <w:lvlText w:val="%5."/>
      <w:lvlJc w:val="left"/>
      <w:pPr>
        <w:ind w:left="4487" w:hanging="360"/>
      </w:pPr>
    </w:lvl>
    <w:lvl w:ilvl="5" w:tplc="861437DA">
      <w:start w:val="1"/>
      <w:numFmt w:val="lowerRoman"/>
      <w:lvlText w:val="%6."/>
      <w:lvlJc w:val="right"/>
      <w:pPr>
        <w:ind w:left="5207" w:hanging="180"/>
      </w:pPr>
    </w:lvl>
    <w:lvl w:ilvl="6" w:tplc="F48C6704">
      <w:start w:val="1"/>
      <w:numFmt w:val="decimal"/>
      <w:lvlText w:val="%7."/>
      <w:lvlJc w:val="left"/>
      <w:pPr>
        <w:ind w:left="5927" w:hanging="360"/>
      </w:pPr>
    </w:lvl>
    <w:lvl w:ilvl="7" w:tplc="97960192">
      <w:start w:val="1"/>
      <w:numFmt w:val="lowerLetter"/>
      <w:lvlText w:val="%8."/>
      <w:lvlJc w:val="left"/>
      <w:pPr>
        <w:ind w:left="6647" w:hanging="360"/>
      </w:pPr>
    </w:lvl>
    <w:lvl w:ilvl="8" w:tplc="B204F392">
      <w:start w:val="1"/>
      <w:numFmt w:val="lowerRoman"/>
      <w:lvlText w:val="%9."/>
      <w:lvlJc w:val="right"/>
      <w:pPr>
        <w:ind w:left="7367" w:hanging="180"/>
      </w:pPr>
    </w:lvl>
  </w:abstractNum>
  <w:abstractNum w:abstractNumId="1" w15:restartNumberingAfterBreak="0">
    <w:nsid w:val="2D240B52"/>
    <w:multiLevelType w:val="hybridMultilevel"/>
    <w:tmpl w:val="F8C68F34"/>
    <w:lvl w:ilvl="0" w:tplc="6558366C">
      <w:start w:val="1"/>
      <w:numFmt w:val="decimal"/>
      <w:lvlText w:val="%1."/>
      <w:lvlJc w:val="left"/>
      <w:pPr>
        <w:ind w:left="1500" w:hanging="360"/>
      </w:pPr>
      <w:rPr>
        <w:rFonts w:ascii="Times New Roman" w:eastAsia="Times New Roman" w:hAnsi="Times New Roman" w:cs="Times New Roman"/>
      </w:rPr>
    </w:lvl>
    <w:lvl w:ilvl="1" w:tplc="2534C30E">
      <w:start w:val="1"/>
      <w:numFmt w:val="lowerLetter"/>
      <w:lvlText w:val="%2."/>
      <w:lvlJc w:val="left"/>
      <w:pPr>
        <w:ind w:left="2220" w:hanging="360"/>
      </w:pPr>
    </w:lvl>
    <w:lvl w:ilvl="2" w:tplc="8DB83A0E">
      <w:start w:val="1"/>
      <w:numFmt w:val="lowerRoman"/>
      <w:lvlText w:val="%3."/>
      <w:lvlJc w:val="right"/>
      <w:pPr>
        <w:ind w:left="2940" w:hanging="180"/>
      </w:pPr>
    </w:lvl>
    <w:lvl w:ilvl="3" w:tplc="AAE22182">
      <w:start w:val="1"/>
      <w:numFmt w:val="decimal"/>
      <w:lvlText w:val="%4."/>
      <w:lvlJc w:val="left"/>
      <w:pPr>
        <w:ind w:left="3660" w:hanging="360"/>
      </w:pPr>
    </w:lvl>
    <w:lvl w:ilvl="4" w:tplc="EFEA71D6">
      <w:start w:val="1"/>
      <w:numFmt w:val="lowerLetter"/>
      <w:lvlText w:val="%5."/>
      <w:lvlJc w:val="left"/>
      <w:pPr>
        <w:ind w:left="4380" w:hanging="360"/>
      </w:pPr>
    </w:lvl>
    <w:lvl w:ilvl="5" w:tplc="9A8C93A6">
      <w:start w:val="1"/>
      <w:numFmt w:val="lowerRoman"/>
      <w:lvlText w:val="%6."/>
      <w:lvlJc w:val="right"/>
      <w:pPr>
        <w:ind w:left="5100" w:hanging="180"/>
      </w:pPr>
    </w:lvl>
    <w:lvl w:ilvl="6" w:tplc="DD1C3D8C">
      <w:start w:val="1"/>
      <w:numFmt w:val="decimal"/>
      <w:lvlText w:val="%7."/>
      <w:lvlJc w:val="left"/>
      <w:pPr>
        <w:ind w:left="5820" w:hanging="360"/>
      </w:pPr>
    </w:lvl>
    <w:lvl w:ilvl="7" w:tplc="6E449908">
      <w:start w:val="1"/>
      <w:numFmt w:val="lowerLetter"/>
      <w:lvlText w:val="%8."/>
      <w:lvlJc w:val="left"/>
      <w:pPr>
        <w:ind w:left="6540" w:hanging="360"/>
      </w:pPr>
    </w:lvl>
    <w:lvl w:ilvl="8" w:tplc="691CE400">
      <w:start w:val="1"/>
      <w:numFmt w:val="lowerRoman"/>
      <w:lvlText w:val="%9."/>
      <w:lvlJc w:val="right"/>
      <w:pPr>
        <w:ind w:left="7260" w:hanging="180"/>
      </w:pPr>
    </w:lvl>
  </w:abstractNum>
  <w:num w:numId="1" w16cid:durableId="1216815228">
    <w:abstractNumId w:val="1"/>
  </w:num>
  <w:num w:numId="2" w16cid:durableId="798765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40E"/>
    <w:rsid w:val="00216848"/>
    <w:rsid w:val="0029769B"/>
    <w:rsid w:val="0044577D"/>
    <w:rsid w:val="00501DF7"/>
    <w:rsid w:val="00602667"/>
    <w:rsid w:val="009602ED"/>
    <w:rsid w:val="00AD1AD8"/>
    <w:rsid w:val="00E35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082BE"/>
  <w15:docId w15:val="{FB540E07-EAEE-4C3D-AE38-7246FE9D3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basedOn w:val="Numatytasispastraiposriftas"/>
    <w:uiPriority w:val="99"/>
  </w:style>
  <w:style w:type="character" w:customStyle="1" w:styleId="PoratDiagrama">
    <w:name w:val="Poraštė Diagrama"/>
    <w:link w:val="Porat"/>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rastasiniatinklio">
    <w:name w:val="Normal (Web)"/>
    <w:basedOn w:val="prastasis"/>
    <w:uiPriority w:val="99"/>
    <w:unhideWhenUsed/>
    <w:pPr>
      <w:spacing w:before="100" w:beforeAutospacing="1" w:after="100" w:afterAutospacing="1"/>
    </w:pPr>
    <w:rPr>
      <w:szCs w:val="24"/>
      <w:lang w:eastAsia="lt-LT"/>
    </w:rPr>
  </w:style>
  <w:style w:type="character" w:styleId="Hipersaitas">
    <w:name w:val="Hyperlink"/>
    <w:basedOn w:val="Numatytasispastraiposriftas"/>
    <w:uiPriority w:val="99"/>
    <w:semiHidden/>
    <w:unhideWhenUsed/>
    <w:rPr>
      <w:color w:val="0000FF"/>
      <w:u w:val="single"/>
    </w:rPr>
  </w:style>
  <w:style w:type="character" w:styleId="Grietas">
    <w:name w:val="Strong"/>
    <w:basedOn w:val="Numatytasispastraiposriftas"/>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Sedos+g.+30A,+Ylaki&#371;+miestelyje,+Skuodo+r.+sav.,+pardavimo+atviro+aukc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1922DA95-B7CF-480D-B335-BF9BB8A9B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Sprendimas+Dėl++kitos+paskirties+valstybinės+žemės+sklypo,+esančio++Sedos+g.+30A,+Ylakių+miestelyje,+Skuodo+r.+sav.,+pardavimo+atviro+aukcion..</Template>
  <TotalTime>7</TotalTime>
  <Pages>1</Pages>
  <Words>2156</Words>
  <Characters>1229</Characters>
  <Application>Microsoft Office Word</Application>
  <DocSecurity>0</DocSecurity>
  <Lines>10</Lines>
  <Paragraphs>6</Paragraphs>
  <ScaleCrop>false</ScaleCrop>
  <Company/>
  <LinksUpToDate>false</LinksUpToDate>
  <CharactersWithSpaces>3379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2024-10-11T10:39:00Z</dcterms:created>
  <dcterms:modified xsi:type="dcterms:W3CDTF">2024-10-11T10:52:00Z</dcterms:modified>
</cp:coreProperties>
</file>